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A2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Šifra škole: 09-015-001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MB: 0324636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OIB: 34496174953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BILJEŠKE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financijski izvještaj za razdoblje od 01.01.2018. – 31.12.2018. godine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 – RAS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gore navedeno razdoblje Osnovna škola Donji Lapac je ostvarila ukupni prihod poslovanja u iznosu od 3.400.953 kn što je i u okviru planirano. 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045 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koji se sastoji od skupine 6 konta iznosi 2.704.261 kn a sastoji se od prihoda iz proračuna Općine Donji Lapac u iznos od 27.108 kn za sufinanciranje prehrane učenika koji ne se ne financiraju preko projekta LSŽ „Školski zalogajčić“, te od prihoda za isplatu plaće u iznosu od 2.618.182 kn, pomoći temeljem prijenosa EU sredstava u iznosu od 1.514 kn, zatim prihoda od prijenosa između proračunskih korisnika istog proračuna u iznosu od 57.457 kn a koji se odnose na financiranje prehrane učenika temeljem projekta LSŽ, te u iznosu od 94 kn prihoda od financijske imovine prvenstveno se odnosi na isplatu kamata klijentu.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123 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ostvaren od strane donacije u iznosu od 701 kn.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130 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Odnosi se na prihode od strane Osnivača Ličko – senjske županije </w:t>
      </w:r>
      <w:r w:rsidR="00C506A2">
        <w:rPr>
          <w:rFonts w:ascii="Times New Roman" w:hAnsi="Times New Roman" w:cs="Times New Roman"/>
          <w:sz w:val="24"/>
          <w:szCs w:val="24"/>
        </w:rPr>
        <w:t xml:space="preserve">u iznosu od 691.754 kn što je i okviru planiranog iznosa na godišnjoj razini.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147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ostale prihode u iznosu od 4.143 kn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148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poslovanja iznose 3.409.513 kn što je i u okviru planiranog iznosa.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149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iznose  2.530.370 kn, navedeni iznos utrošen je na plaće zaposlenika te ostale troškove vezane uz zaposlenike (dopinosi isl.)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 160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iznose 876.572 kn što je nešto više od planiranog i u razlici na prošlu godinu zbog dodatnih narudžbi lož ulja za grijanje škole.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prijevoz učenika i komunikaciju iznose 339.850 što je i u okviru planiranog iznosa.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641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F724EC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Novac na žiroračunu škole na dan 31.12.2018. iznosi </w:t>
      </w:r>
      <w:r w:rsidR="00F33755">
        <w:rPr>
          <w:rFonts w:ascii="Times New Roman" w:hAnsi="Times New Roman" w:cs="Times New Roman"/>
          <w:sz w:val="24"/>
          <w:szCs w:val="24"/>
        </w:rPr>
        <w:t>35.432 kn</w:t>
      </w:r>
    </w:p>
    <w:p w:rsidR="00F33755" w:rsidRDefault="00F33755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pStyle w:val="ListParagraph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OBVEZE </w:t>
      </w:r>
    </w:p>
    <w:p w:rsidR="00974D45" w:rsidRDefault="00974D45" w:rsidP="0097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iznosi 484.774 kn</w:t>
      </w: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zaposlene, plaća u iznosu od 210.854 kn</w:t>
      </w: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iznosi : 273.920 kn</w:t>
      </w: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P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5A4D" w:rsidRDefault="00974D45" w:rsidP="00974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 – VRIO 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obujmu imovine u izvještajnom razdoblju nije bilo.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BILANCA 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bilanci nije bilo velikih promjena u stanju na početku i na kraju godine. 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UGOVORNIH OBVEZA </w:t>
      </w:r>
    </w:p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486"/>
        <w:gridCol w:w="1790"/>
      </w:tblGrid>
      <w:tr w:rsidR="00834F4E" w:rsidTr="00834F4E">
        <w:tc>
          <w:tcPr>
            <w:tcW w:w="1432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486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ugovorne obveze </w:t>
            </w:r>
          </w:p>
        </w:tc>
        <w:tc>
          <w:tcPr>
            <w:tcW w:w="179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poduzeča</w:t>
            </w:r>
          </w:p>
        </w:tc>
      </w:tr>
      <w:tr w:rsidR="00834F4E" w:rsidTr="00834F4E">
        <w:tc>
          <w:tcPr>
            <w:tcW w:w="1432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Isporuka lož ulja extra lako</w:t>
            </w:r>
          </w:p>
        </w:tc>
        <w:tc>
          <w:tcPr>
            <w:tcW w:w="179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d.d.</w:t>
            </w:r>
          </w:p>
        </w:tc>
      </w:tr>
      <w:tr w:rsidR="00834F4E" w:rsidTr="00834F4E">
        <w:tc>
          <w:tcPr>
            <w:tcW w:w="1432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</w:t>
            </w:r>
          </w:p>
        </w:tc>
        <w:tc>
          <w:tcPr>
            <w:tcW w:w="179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Autoprijevoznik Josip Knežević</w:t>
            </w:r>
          </w:p>
        </w:tc>
      </w:tr>
      <w:tr w:rsidR="00834F4E" w:rsidTr="00834F4E">
        <w:tc>
          <w:tcPr>
            <w:tcW w:w="1432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6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Telefonske usluge</w:t>
            </w:r>
          </w:p>
        </w:tc>
        <w:tc>
          <w:tcPr>
            <w:tcW w:w="179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- com</w:t>
            </w:r>
          </w:p>
        </w:tc>
      </w:tr>
    </w:tbl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SUDSKIH SPOROVA U TIJEKU </w:t>
      </w:r>
    </w:p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34F4E" w:rsidTr="00834F4E">
        <w:tc>
          <w:tcPr>
            <w:tcW w:w="302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21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</w:tr>
      <w:tr w:rsidR="00834F4E" w:rsidTr="00834F4E">
        <w:tc>
          <w:tcPr>
            <w:tcW w:w="302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/////////////////////////</w:t>
            </w:r>
          </w:p>
        </w:tc>
        <w:tc>
          <w:tcPr>
            <w:tcW w:w="3021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////////////////////////////</w:t>
            </w:r>
          </w:p>
        </w:tc>
      </w:tr>
      <w:tr w:rsidR="00834F4E" w:rsidTr="00834F4E">
        <w:tc>
          <w:tcPr>
            <w:tcW w:w="3020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4F4E" w:rsidRDefault="00834F4E" w:rsidP="0097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Oš Donji Lapac nema sporova u tijeku. </w:t>
      </w:r>
    </w:p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4E" w:rsidRDefault="00834F4E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Donjem Lapcu 23.01.2019. godine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zastupnik: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P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Matić, prof.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A4D" w:rsidRPr="005E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65B8"/>
    <w:multiLevelType w:val="hybridMultilevel"/>
    <w:tmpl w:val="F76CA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D"/>
    <w:rsid w:val="00292E6A"/>
    <w:rsid w:val="005E5A4D"/>
    <w:rsid w:val="00610CA2"/>
    <w:rsid w:val="00834F4E"/>
    <w:rsid w:val="00974D45"/>
    <w:rsid w:val="00C506A2"/>
    <w:rsid w:val="00C5348A"/>
    <w:rsid w:val="00F33755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B7B9"/>
  <w15:chartTrackingRefBased/>
  <w15:docId w15:val="{267482A9-D75B-46F8-A749-D079251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2019-01-24T07:40:00Z</cp:lastPrinted>
  <dcterms:created xsi:type="dcterms:W3CDTF">2019-01-23T19:52:00Z</dcterms:created>
  <dcterms:modified xsi:type="dcterms:W3CDTF">2019-02-14T19:48:00Z</dcterms:modified>
</cp:coreProperties>
</file>